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83" w:rsidRPr="002A5F21" w:rsidRDefault="003D5B83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3D5B83" w:rsidRPr="002A5F21" w:rsidRDefault="003D5B83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3D5B83" w:rsidRPr="002A5F21" w:rsidRDefault="003D5B83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3D5B83" w:rsidRPr="002A5F21" w:rsidRDefault="003D5B83" w:rsidP="00DC2994">
      <w:pPr>
        <w:pStyle w:val="1"/>
        <w:jc w:val="center"/>
        <w:rPr>
          <w:b/>
        </w:rPr>
      </w:pPr>
    </w:p>
    <w:p w:rsidR="003D5B83" w:rsidRPr="00291A63" w:rsidRDefault="00D43406" w:rsidP="00DC2994">
      <w:pPr>
        <w:pStyle w:val="1"/>
        <w:jc w:val="center"/>
        <w:rPr>
          <w:rFonts w:ascii="Times New Roman" w:hAnsi="Times New Roman"/>
          <w:b/>
        </w:rPr>
      </w:pPr>
      <w:r w:rsidRPr="00291A63">
        <w:rPr>
          <w:rFonts w:ascii="Times New Roman" w:hAnsi="Times New Roman"/>
          <w:b/>
        </w:rPr>
        <w:t>КАФЕДРА ГОСПИТАЛЬНОЙ</w:t>
      </w:r>
      <w:r w:rsidR="003D5B83" w:rsidRPr="00291A63">
        <w:rPr>
          <w:rFonts w:ascii="Times New Roman" w:hAnsi="Times New Roman"/>
          <w:b/>
        </w:rPr>
        <w:t xml:space="preserve"> ТЕРАПИИ</w:t>
      </w:r>
      <w:r w:rsidRPr="00291A63">
        <w:rPr>
          <w:rFonts w:ascii="Times New Roman" w:hAnsi="Times New Roman"/>
          <w:b/>
        </w:rPr>
        <w:t xml:space="preserve"> №2</w:t>
      </w:r>
    </w:p>
    <w:p w:rsidR="003D5B83" w:rsidRPr="002A5F21" w:rsidRDefault="003D5B83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D43406" w:rsidRPr="00EB76A7" w:rsidRDefault="00D43406" w:rsidP="00D434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D43406" w:rsidRPr="00EB76A7" w:rsidRDefault="00D43406" w:rsidP="00D434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43406" w:rsidRPr="00EB76A7" w:rsidRDefault="00D43406" w:rsidP="00D434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 w:rsidR="00CE145D" w:rsidRPr="00CE145D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D43406" w:rsidRPr="00D930FF" w:rsidRDefault="00F93EAD" w:rsidP="00D434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43406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3D5B83" w:rsidRPr="002A5F21" w:rsidRDefault="003D5B83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5B83" w:rsidRPr="002A5F21" w:rsidRDefault="003D5B83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3D5B83" w:rsidRPr="002A5F21" w:rsidRDefault="003D5B83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3D5B83" w:rsidRPr="002A5F21" w:rsidRDefault="003D5B83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разделу (мо</w:t>
      </w:r>
      <w:r w:rsidR="00D43406">
        <w:rPr>
          <w:rFonts w:ascii="Times New Roman" w:hAnsi="Times New Roman"/>
          <w:sz w:val="24"/>
          <w:szCs w:val="24"/>
        </w:rPr>
        <w:t xml:space="preserve">дулю) «Ревматические болезни» </w:t>
      </w:r>
    </w:p>
    <w:p w:rsidR="003D5B83" w:rsidRPr="002A5F21" w:rsidRDefault="003D5B83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D5B83" w:rsidRPr="002A5F21" w:rsidRDefault="003D5B83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D5B83" w:rsidRPr="002A5F21" w:rsidRDefault="003D5B83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3D5B83" w:rsidRPr="002A5F21" w:rsidRDefault="003D5B83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5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Системные поражения соединительной ткани</w:t>
      </w:r>
      <w:r w:rsidR="00262B20">
        <w:rPr>
          <w:rFonts w:ascii="Times New Roman" w:hAnsi="Times New Roman"/>
          <w:bCs/>
          <w:sz w:val="24"/>
          <w:szCs w:val="24"/>
        </w:rPr>
        <w:t>. Системная красная волчанка. Системная склеродермия. Дерматомиозит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262B20" w:rsidRPr="00F93EAD" w:rsidRDefault="00262B20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3D5B83" w:rsidRPr="002A5F21" w:rsidRDefault="003D5B83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3D5B83" w:rsidRPr="002A5F21" w:rsidRDefault="003D5B83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D43406" w:rsidRDefault="003D5B83" w:rsidP="00D43406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6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часов</w:t>
      </w:r>
    </w:p>
    <w:p w:rsidR="003D5B83" w:rsidRPr="002A5F21" w:rsidRDefault="003D5B83" w:rsidP="00D43406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D43406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D43406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2A5F21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2A5F21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3D5B83" w:rsidRPr="002A5F21" w:rsidRDefault="003D5B83" w:rsidP="00FF206D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Методическое оснащение:</w:t>
      </w:r>
    </w:p>
    <w:p w:rsidR="003D5B83" w:rsidRPr="002A5F21" w:rsidRDefault="003D5B83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2A5F2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:</w:t>
      </w:r>
      <w:r w:rsidRPr="002A5F21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/>
          <w:sz w:val="24"/>
          <w:szCs w:val="24"/>
        </w:rPr>
        <w:t>системными поражениями соединительной ткани.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2A5F21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системных заболеваниях соединительной ткани.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D43406">
        <w:rPr>
          <w:rFonts w:ascii="Times New Roman" w:hAnsi="Times New Roman"/>
          <w:bCs/>
          <w:sz w:val="24"/>
          <w:szCs w:val="24"/>
        </w:rPr>
        <w:t>8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План занятия:</w:t>
      </w:r>
    </w:p>
    <w:p w:rsidR="003D5B83" w:rsidRPr="002A5F21" w:rsidRDefault="003D5B83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D5B83" w:rsidRPr="002A5F21" w:rsidRDefault="003D5B83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Беседа по теме занятия.</w:t>
      </w:r>
    </w:p>
    <w:p w:rsidR="003D5B83" w:rsidRPr="002A5F21" w:rsidRDefault="003D5B83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D5B83" w:rsidRPr="002A5F21" w:rsidRDefault="003D5B83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3D5B83" w:rsidRPr="002A5F21" w:rsidRDefault="003D5B83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D5B83" w:rsidRPr="002A5F21" w:rsidRDefault="003D5B83" w:rsidP="008D1C2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lastRenderedPageBreak/>
        <w:t>Содержание занятия:</w:t>
      </w:r>
    </w:p>
    <w:p w:rsidR="003D5B83" w:rsidRPr="002A5F21" w:rsidRDefault="003D5B83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1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</w:p>
    <w:p w:rsidR="003D5B83" w:rsidRPr="002A5F21" w:rsidRDefault="003D5B83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2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3D5B83" w:rsidRPr="002A5F21" w:rsidRDefault="003D5B83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3D5B83" w:rsidRPr="002A5F21" w:rsidRDefault="003D5B83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r>
        <w:rPr>
          <w:rFonts w:ascii="Times New Roman" w:hAnsi="Times New Roman"/>
          <w:sz w:val="24"/>
          <w:szCs w:val="24"/>
        </w:rPr>
        <w:t>системных поражений соединительной ткани</w:t>
      </w:r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4B6565">
        <w:rPr>
          <w:rFonts w:ascii="Times New Roman" w:hAnsi="Times New Roman"/>
          <w:sz w:val="24"/>
          <w:szCs w:val="24"/>
        </w:rPr>
        <w:t>Р</w:t>
      </w:r>
    </w:p>
    <w:p w:rsidR="003D5B83" w:rsidRPr="002A5F21" w:rsidRDefault="003D5B83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Системная красная волчанка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D5B83" w:rsidRPr="002A5F21" w:rsidRDefault="003D5B83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Системная склеродермия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D5B83" w:rsidRPr="002A5F21" w:rsidRDefault="003D5B83" w:rsidP="008E738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Дерматомиозит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D5B83" w:rsidRPr="002A5F21" w:rsidRDefault="003D5B83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b/>
        </w:rPr>
      </w:pPr>
    </w:p>
    <w:p w:rsidR="003D5B83" w:rsidRPr="002A5F21" w:rsidRDefault="003D5B83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 w:rsidRPr="002A5F21">
        <w:rPr>
          <w:rFonts w:ascii="Times New Roman" w:hAnsi="Times New Roman"/>
          <w:b/>
        </w:rPr>
        <w:t>3. Практическая работа:</w:t>
      </w:r>
      <w:r w:rsidRPr="002A5F21">
        <w:rPr>
          <w:rFonts w:ascii="Times New Roman" w:hAnsi="Times New Roman"/>
        </w:rPr>
        <w:t xml:space="preserve"> выявить специфические признаки поражения </w:t>
      </w:r>
      <w:r>
        <w:rPr>
          <w:rFonts w:ascii="Times New Roman" w:hAnsi="Times New Roman"/>
        </w:rPr>
        <w:t>системных заболеваний соединительной ткани</w:t>
      </w:r>
      <w:r w:rsidRPr="002A5F21">
        <w:rPr>
          <w:rFonts w:ascii="Times New Roman" w:hAnsi="Times New Roman"/>
        </w:rPr>
        <w:t xml:space="preserve"> и составить алгоритм диагностического обследования больного, провести клинико-лабораторные исследования и тесты функциональной и инструментальной диагностики, правильно интерпретировать полученные результаты обследования</w:t>
      </w:r>
      <w:r>
        <w:rPr>
          <w:rFonts w:ascii="Times New Roman" w:hAnsi="Times New Roman"/>
        </w:rPr>
        <w:t>. Н</w:t>
      </w:r>
      <w:r w:rsidRPr="002A5F21">
        <w:rPr>
          <w:rFonts w:ascii="Times New Roman" w:hAnsi="Times New Roman"/>
        </w:rPr>
        <w:t>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3D5B83" w:rsidRPr="002A5F21" w:rsidRDefault="003D5B83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D5B83" w:rsidRPr="002A5F21" w:rsidRDefault="003D5B83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3D5B83" w:rsidRPr="002A5F21" w:rsidRDefault="003D5B83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3D5B83" w:rsidRPr="002A5F21" w:rsidRDefault="003D5B83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3D5B83" w:rsidRPr="002A5F21" w:rsidRDefault="003D5B83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3D5B83" w:rsidRPr="002A5F21" w:rsidRDefault="003D5B83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>, 2008.-720 с.</w:t>
      </w:r>
    </w:p>
    <w:p w:rsidR="003D5B83" w:rsidRPr="002A5F21" w:rsidRDefault="003D5B83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 - 752 с. </w:t>
      </w:r>
    </w:p>
    <w:p w:rsidR="003D5B83" w:rsidRPr="002A5F21" w:rsidRDefault="003D5B83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3D5B83" w:rsidRDefault="003D5B83" w:rsidP="002A5F21">
      <w:pPr>
        <w:pStyle w:val="a7"/>
      </w:pPr>
      <w:r w:rsidRPr="002A5F21">
        <w:t xml:space="preserve">Дополнительная: 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сердечно-сосудистой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 xml:space="preserve">. - 560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812C95" w:rsidRPr="00CC7FC1" w:rsidRDefault="00812C95" w:rsidP="00812C95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lastRenderedPageBreak/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И. Острая ревматическая лихорадка / В.И.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- 128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- Москва: РГГУ, 2012. - 156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- 288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- 324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 xml:space="preserve">Рассел,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Острая ревматическая лихорадка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Рассел. - М.: VSD, 2013. - 263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812C95" w:rsidRPr="00CC7FC1" w:rsidRDefault="00812C95" w:rsidP="00812C95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Синяченко</w:t>
      </w:r>
      <w:proofErr w:type="spellEnd"/>
      <w:r w:rsidRPr="00CC7FC1">
        <w:rPr>
          <w:b/>
          <w:bCs/>
          <w:sz w:val="24"/>
          <w:szCs w:val="24"/>
        </w:rPr>
        <w:t xml:space="preserve">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</w:t>
      </w:r>
      <w:proofErr w:type="spellStart"/>
      <w:r w:rsidRPr="00CC7FC1">
        <w:rPr>
          <w:sz w:val="24"/>
          <w:szCs w:val="24"/>
        </w:rPr>
        <w:t>Синяченко</w:t>
      </w:r>
      <w:proofErr w:type="spellEnd"/>
      <w:r w:rsidRPr="00CC7FC1">
        <w:rPr>
          <w:sz w:val="24"/>
          <w:szCs w:val="24"/>
        </w:rPr>
        <w:t>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</w:t>
      </w:r>
      <w:proofErr w:type="spellStart"/>
      <w:r w:rsidRPr="00CC7FC1">
        <w:rPr>
          <w:sz w:val="24"/>
          <w:szCs w:val="24"/>
        </w:rPr>
        <w:t>ЭЛБИ-СПб</w:t>
      </w:r>
      <w:proofErr w:type="spellEnd"/>
      <w:r w:rsidRPr="00CC7FC1">
        <w:rPr>
          <w:sz w:val="24"/>
          <w:szCs w:val="24"/>
        </w:rPr>
        <w:t xml:space="preserve">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- 292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812C95" w:rsidRPr="00CC7FC1" w:rsidRDefault="00812C95" w:rsidP="00812C95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812C95" w:rsidRPr="002A5F21" w:rsidRDefault="00812C95" w:rsidP="002A5F21">
      <w:pPr>
        <w:pStyle w:val="a7"/>
      </w:pPr>
    </w:p>
    <w:p w:rsidR="003D5B83" w:rsidRPr="002A5F21" w:rsidRDefault="003D5B83" w:rsidP="002A5F21">
      <w:pPr>
        <w:pStyle w:val="21"/>
        <w:numPr>
          <w:ilvl w:val="0"/>
          <w:numId w:val="7"/>
        </w:numPr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3D5B83" w:rsidRPr="002A5F21" w:rsidRDefault="003D5B83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3D5B83" w:rsidRPr="002A5F21" w:rsidRDefault="003D5B83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D5B83" w:rsidRPr="002A5F21" w:rsidTr="009D6A1D">
        <w:trPr>
          <w:trHeight w:val="703"/>
        </w:trPr>
        <w:tc>
          <w:tcPr>
            <w:tcW w:w="817" w:type="dxa"/>
          </w:tcPr>
          <w:p w:rsidR="003D5B83" w:rsidRPr="00F93EAD" w:rsidRDefault="003D5B83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3D5B83" w:rsidRPr="002A5F21" w:rsidRDefault="003D5B83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3D5B83" w:rsidRPr="00F93EAD" w:rsidRDefault="003D5B83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4340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3D5B83" w:rsidRPr="002A5F21" w:rsidRDefault="003D5B83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3D5B83" w:rsidRPr="002A5F21" w:rsidRDefault="003D5B83" w:rsidP="002A5F21">
      <w:pPr>
        <w:rPr>
          <w:rFonts w:ascii="Times New Roman" w:hAnsi="Times New Roman"/>
          <w:sz w:val="24"/>
          <w:szCs w:val="24"/>
        </w:rPr>
      </w:pPr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3D5B83" w:rsidRPr="002A5F21" w:rsidRDefault="003D5B83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3D5B83" w:rsidRPr="002A5F21" w:rsidRDefault="003D5B83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  <w:proofErr w:type="spellEnd"/>
    </w:p>
    <w:p w:rsidR="003D5B83" w:rsidRDefault="003D5B83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43406" w:rsidRDefault="00D43406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43406" w:rsidRPr="00D43406" w:rsidRDefault="00D43406" w:rsidP="00D43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9C0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</w:p>
    <w:sectPr w:rsidR="00D43406" w:rsidRPr="00D43406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77A80"/>
    <w:rsid w:val="000E0819"/>
    <w:rsid w:val="000F676F"/>
    <w:rsid w:val="001167AF"/>
    <w:rsid w:val="001D7971"/>
    <w:rsid w:val="002278B3"/>
    <w:rsid w:val="00242EE5"/>
    <w:rsid w:val="00251F3D"/>
    <w:rsid w:val="00262B20"/>
    <w:rsid w:val="00291A63"/>
    <w:rsid w:val="002A09B0"/>
    <w:rsid w:val="002A5F21"/>
    <w:rsid w:val="002A6C1A"/>
    <w:rsid w:val="002D2688"/>
    <w:rsid w:val="002F2C77"/>
    <w:rsid w:val="00310CCF"/>
    <w:rsid w:val="003303DA"/>
    <w:rsid w:val="003D1D5D"/>
    <w:rsid w:val="003D5B83"/>
    <w:rsid w:val="003F7739"/>
    <w:rsid w:val="004B6565"/>
    <w:rsid w:val="004B7553"/>
    <w:rsid w:val="005203D4"/>
    <w:rsid w:val="0052453A"/>
    <w:rsid w:val="00553B81"/>
    <w:rsid w:val="006117A0"/>
    <w:rsid w:val="00746ADD"/>
    <w:rsid w:val="007D43A5"/>
    <w:rsid w:val="007E3380"/>
    <w:rsid w:val="007F612F"/>
    <w:rsid w:val="00812C95"/>
    <w:rsid w:val="008B5E44"/>
    <w:rsid w:val="008D1C2E"/>
    <w:rsid w:val="008E738D"/>
    <w:rsid w:val="00932290"/>
    <w:rsid w:val="00947F33"/>
    <w:rsid w:val="009D6121"/>
    <w:rsid w:val="009D6A1D"/>
    <w:rsid w:val="009F38F6"/>
    <w:rsid w:val="00AA7460"/>
    <w:rsid w:val="00B10BFA"/>
    <w:rsid w:val="00B1568D"/>
    <w:rsid w:val="00B678A0"/>
    <w:rsid w:val="00BD425A"/>
    <w:rsid w:val="00CE145D"/>
    <w:rsid w:val="00CF55AB"/>
    <w:rsid w:val="00D43406"/>
    <w:rsid w:val="00D5019B"/>
    <w:rsid w:val="00D51249"/>
    <w:rsid w:val="00D53A3E"/>
    <w:rsid w:val="00D869D2"/>
    <w:rsid w:val="00DC2994"/>
    <w:rsid w:val="00E91DA6"/>
    <w:rsid w:val="00E92A88"/>
    <w:rsid w:val="00E95677"/>
    <w:rsid w:val="00EA03ED"/>
    <w:rsid w:val="00F93EAD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B10BF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B10BF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1430</Words>
  <Characters>8157</Characters>
  <Application>Microsoft Office Word</Application>
  <DocSecurity>0</DocSecurity>
  <Lines>67</Lines>
  <Paragraphs>19</Paragraphs>
  <ScaleCrop>false</ScaleCrop>
  <Company>Home</Company>
  <LinksUpToDate>false</LinksUpToDate>
  <CharactersWithSpaces>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36</cp:revision>
  <dcterms:created xsi:type="dcterms:W3CDTF">2013-05-13T06:48:00Z</dcterms:created>
  <dcterms:modified xsi:type="dcterms:W3CDTF">2019-11-10T12:21:00Z</dcterms:modified>
</cp:coreProperties>
</file>